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24" w:rsidRDefault="00080724" w:rsidP="00080724">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p>
    <w:p w:rsidR="0043332E" w:rsidRDefault="0043332E" w:rsidP="0043332E">
      <w:pPr>
        <w:spacing w:after="0" w:line="408" w:lineRule="atLeast"/>
        <w:ind w:right="75"/>
        <w:jc w:val="center"/>
        <w:rPr>
          <w:rFonts w:ascii="Times New Roman" w:eastAsia="Times New Roman" w:hAnsi="Times New Roman" w:cs="Times New Roman"/>
          <w:b/>
          <w:i/>
          <w:color w:val="FF0000"/>
          <w:kern w:val="36"/>
          <w:sz w:val="40"/>
          <w:szCs w:val="24"/>
          <w:lang w:eastAsia="ru-RU"/>
        </w:rPr>
      </w:pPr>
      <w:r w:rsidRPr="0043332E">
        <w:rPr>
          <w:rFonts w:ascii="Times New Roman" w:eastAsia="Times New Roman" w:hAnsi="Times New Roman" w:cs="Times New Roman"/>
          <w:b/>
          <w:i/>
          <w:color w:val="FF0000"/>
          <w:kern w:val="36"/>
          <w:sz w:val="40"/>
          <w:szCs w:val="24"/>
          <w:lang w:eastAsia="ru-RU"/>
        </w:rPr>
        <w:t xml:space="preserve">Сотрудники ОНДПР Красногвардейского района провели обследования мест проведения мероприятий посвященных празднованию </w:t>
      </w:r>
    </w:p>
    <w:p w:rsidR="0043332E" w:rsidRDefault="0043332E" w:rsidP="0043332E">
      <w:pPr>
        <w:spacing w:after="0" w:line="408" w:lineRule="atLeast"/>
        <w:ind w:right="75"/>
        <w:jc w:val="center"/>
        <w:rPr>
          <w:rFonts w:ascii="Times New Roman" w:eastAsia="Times New Roman" w:hAnsi="Times New Roman" w:cs="Times New Roman"/>
          <w:sz w:val="24"/>
          <w:szCs w:val="24"/>
          <w:lang w:eastAsia="ru-RU"/>
        </w:rPr>
      </w:pPr>
      <w:r w:rsidRPr="0043332E">
        <w:rPr>
          <w:rFonts w:ascii="Times New Roman" w:eastAsia="Times New Roman" w:hAnsi="Times New Roman" w:cs="Times New Roman"/>
          <w:b/>
          <w:i/>
          <w:color w:val="FF0000"/>
          <w:kern w:val="36"/>
          <w:sz w:val="40"/>
          <w:szCs w:val="24"/>
          <w:lang w:eastAsia="ru-RU"/>
        </w:rPr>
        <w:t>Нового года и Рождества</w:t>
      </w:r>
      <w:bookmarkStart w:id="0" w:name="_GoBack"/>
      <w:bookmarkEnd w:id="0"/>
    </w:p>
    <w:p w:rsidR="00357127" w:rsidRPr="00080724" w:rsidRDefault="00080724" w:rsidP="00357127">
      <w:pPr>
        <w:spacing w:before="150" w:after="0" w:line="408" w:lineRule="atLeast"/>
        <w:ind w:right="75"/>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Новогодние праздники - это пора массо</w:t>
      </w:r>
      <w:r w:rsidR="00357127">
        <w:rPr>
          <w:rFonts w:ascii="Times New Roman" w:eastAsia="Times New Roman" w:hAnsi="Times New Roman" w:cs="Times New Roman"/>
          <w:color w:val="1F497D" w:themeColor="text2"/>
          <w:sz w:val="28"/>
          <w:szCs w:val="26"/>
          <w:lang w:eastAsia="ru-RU"/>
        </w:rPr>
        <w:t xml:space="preserve">вых утренников, вечеров отдыха. </w:t>
      </w:r>
      <w:r w:rsidRPr="00080724">
        <w:rPr>
          <w:rFonts w:ascii="Times New Roman" w:eastAsia="Times New Roman" w:hAnsi="Times New Roman" w:cs="Times New Roman"/>
          <w:color w:val="1F497D" w:themeColor="text2"/>
          <w:sz w:val="28"/>
          <w:szCs w:val="26"/>
          <w:lang w:eastAsia="ru-RU"/>
        </w:rPr>
        <w:t>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w:t>
      </w:r>
      <w:r w:rsidR="00357127">
        <w:rPr>
          <w:rFonts w:ascii="Times New Roman" w:eastAsia="Times New Roman" w:hAnsi="Times New Roman" w:cs="Times New Roman"/>
          <w:color w:val="1F497D" w:themeColor="text2"/>
          <w:sz w:val="28"/>
          <w:szCs w:val="26"/>
          <w:lang w:eastAsia="ru-RU"/>
        </w:rPr>
        <w:t xml:space="preserve"> Сотрудники ОНДПР Красногвардейского района провели обследования мест проведения мероприятий посвященных празднованию Нового года и Рождества. В ходе проверок были проведены инструктажи по соблюдению требований пожарной безопасности и </w:t>
      </w:r>
      <w:r w:rsidR="0043332E">
        <w:rPr>
          <w:rFonts w:ascii="Times New Roman" w:eastAsia="Times New Roman" w:hAnsi="Times New Roman" w:cs="Times New Roman"/>
          <w:color w:val="1F497D" w:themeColor="text2"/>
          <w:sz w:val="28"/>
          <w:szCs w:val="26"/>
          <w:lang w:eastAsia="ru-RU"/>
        </w:rPr>
        <w:t>тренировочные эвакуации. Руководителям объектов были представлена наглядная агитация для размещения на информационных стендах.</w:t>
      </w:r>
    </w:p>
    <w:p w:rsidR="00080724" w:rsidRPr="00080724" w:rsidRDefault="00080724" w:rsidP="00357127">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 xml:space="preserve">Новогодние праздничные мероприятия проходятся на многих объектах (в основном школы, детские сады), учитывая то, что все объекты относятся к категории объектов с массовым пребыванием людей и учитывая большое скопление людей на объектах в период проведения Новогодних торжеств </w:t>
      </w:r>
      <w:proofErr w:type="gramStart"/>
      <w:r w:rsidRPr="00080724">
        <w:rPr>
          <w:rFonts w:ascii="Times New Roman" w:eastAsia="Times New Roman" w:hAnsi="Times New Roman" w:cs="Times New Roman"/>
          <w:color w:val="1F497D" w:themeColor="text2"/>
          <w:sz w:val="28"/>
          <w:szCs w:val="26"/>
          <w:lang w:eastAsia="ru-RU"/>
        </w:rPr>
        <w:t>ответственным за обеспечение пожарной безопасности при проведении культурно-массовых мероприятий (вечеров, спектаклей, новогодних елок и т.п.) необходимо со всей ответственностью отнестись к вопросам обеспечения надежной противопожарной защиты мест проведения праздничных мероприятий.</w:t>
      </w:r>
      <w:proofErr w:type="gramEnd"/>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lastRenderedPageBreak/>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w:t>
      </w:r>
    </w:p>
    <w:p w:rsidR="00B02B7A" w:rsidRPr="00080724" w:rsidRDefault="00B02B7A" w:rsidP="00B02B7A">
      <w:pPr>
        <w:spacing w:after="0" w:line="408" w:lineRule="atLeast"/>
        <w:jc w:val="both"/>
        <w:rPr>
          <w:rFonts w:ascii="Times New Roman" w:eastAsia="Times New Roman" w:hAnsi="Times New Roman" w:cs="Times New Roman"/>
          <w:color w:val="1F497D" w:themeColor="text2"/>
          <w:sz w:val="28"/>
          <w:szCs w:val="26"/>
          <w:lang w:eastAsia="ru-RU"/>
        </w:rPr>
      </w:pPr>
    </w:p>
    <w:p w:rsidR="00080724" w:rsidRPr="00080724" w:rsidRDefault="00080724" w:rsidP="00B02B7A">
      <w:pPr>
        <w:spacing w:after="0" w:line="408" w:lineRule="atLeast"/>
        <w:jc w:val="both"/>
        <w:rPr>
          <w:rFonts w:ascii="Times New Roman" w:eastAsia="Times New Roman" w:hAnsi="Times New Roman" w:cs="Times New Roman"/>
          <w:b/>
          <w:bCs/>
          <w:color w:val="FF0000"/>
          <w:sz w:val="28"/>
          <w:szCs w:val="26"/>
          <w:lang w:eastAsia="ru-RU"/>
        </w:rPr>
      </w:pPr>
      <w:r w:rsidRPr="00080724">
        <w:rPr>
          <w:rFonts w:ascii="Times New Roman" w:eastAsia="Times New Roman" w:hAnsi="Times New Roman" w:cs="Times New Roman"/>
          <w:b/>
          <w:bCs/>
          <w:color w:val="FF0000"/>
          <w:sz w:val="28"/>
          <w:szCs w:val="26"/>
          <w:lang w:eastAsia="ru-RU"/>
        </w:rPr>
        <w:t>При оформлении елки запрещается:</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 использовать для украшения целлулоидные и другие легковоспламеняющиеся игрушки и украшения;</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B02B7A">
        <w:rPr>
          <w:rFonts w:ascii="Times New Roman" w:eastAsia="Times New Roman" w:hAnsi="Times New Roman" w:cs="Times New Roman"/>
          <w:color w:val="1F497D" w:themeColor="text2"/>
          <w:sz w:val="28"/>
          <w:szCs w:val="26"/>
          <w:lang w:eastAsia="ru-RU"/>
        </w:rPr>
        <w:t xml:space="preserve">- </w:t>
      </w:r>
      <w:r w:rsidRPr="00080724">
        <w:rPr>
          <w:rFonts w:ascii="Times New Roman" w:eastAsia="Times New Roman" w:hAnsi="Times New Roman" w:cs="Times New Roman"/>
          <w:color w:val="1F497D" w:themeColor="text2"/>
          <w:sz w:val="28"/>
          <w:szCs w:val="26"/>
          <w:lang w:eastAsia="ru-RU"/>
        </w:rPr>
        <w:t>применять для иллюминации елки свечи, бенгальские огни, фейерверки и т.п.;</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B02B7A">
        <w:rPr>
          <w:rFonts w:ascii="Times New Roman" w:eastAsia="Times New Roman" w:hAnsi="Times New Roman" w:cs="Times New Roman"/>
          <w:color w:val="1F497D" w:themeColor="text2"/>
          <w:sz w:val="28"/>
          <w:szCs w:val="26"/>
          <w:lang w:eastAsia="ru-RU"/>
        </w:rPr>
        <w:t xml:space="preserve">- </w:t>
      </w:r>
      <w:r w:rsidRPr="00080724">
        <w:rPr>
          <w:rFonts w:ascii="Times New Roman" w:eastAsia="Times New Roman" w:hAnsi="Times New Roman" w:cs="Times New Roman"/>
          <w:color w:val="1F497D" w:themeColor="text2"/>
          <w:sz w:val="28"/>
          <w:szCs w:val="26"/>
          <w:lang w:eastAsia="ru-RU"/>
        </w:rPr>
        <w:t>обкладывать подставку и украшать ветки ватой и игрушками из нее, не пропитанными огнезащитным составом.</w:t>
      </w:r>
    </w:p>
    <w:p w:rsidR="00080724" w:rsidRPr="00080724" w:rsidRDefault="00080724" w:rsidP="00B02B7A">
      <w:pPr>
        <w:spacing w:after="0" w:line="408" w:lineRule="atLeast"/>
        <w:jc w:val="both"/>
        <w:rPr>
          <w:rFonts w:ascii="Times New Roman" w:eastAsia="Times New Roman" w:hAnsi="Times New Roman" w:cs="Times New Roman"/>
          <w:i/>
          <w:color w:val="1F497D" w:themeColor="text2"/>
          <w:sz w:val="28"/>
          <w:szCs w:val="26"/>
          <w:lang w:eastAsia="ru-RU"/>
        </w:rPr>
      </w:pPr>
      <w:r w:rsidRPr="00080724">
        <w:rPr>
          <w:rFonts w:ascii="Times New Roman" w:eastAsia="Times New Roman" w:hAnsi="Times New Roman" w:cs="Times New Roman"/>
          <w:i/>
          <w:color w:val="1F497D" w:themeColor="text2"/>
          <w:sz w:val="28"/>
          <w:szCs w:val="26"/>
          <w:lang w:eastAsia="ru-RU"/>
        </w:rPr>
        <w:t>В помещениях, используемых для проведения праздничных мероприятий, запрещается:</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-проведение мероприятий при запертых распашных решетках на окнах помещений, в которых они проводятся;</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-применять дуговые прожекторы, свечи и хлопушки, устраивать фейерверки и другие световые пожароопасные эффекты, которые могут привести к пожару;</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-украшать елку целлулоидными игрушками, а также марлей и ватой, не пропитанными огнезащитными составами;</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-одевать детей в костюмы из легкогорючих материалов;</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B02B7A">
        <w:rPr>
          <w:rFonts w:ascii="Times New Roman" w:eastAsia="Times New Roman" w:hAnsi="Times New Roman" w:cs="Times New Roman"/>
          <w:color w:val="1F497D" w:themeColor="text2"/>
          <w:sz w:val="28"/>
          <w:szCs w:val="26"/>
          <w:lang w:eastAsia="ru-RU"/>
        </w:rPr>
        <w:t xml:space="preserve">- </w:t>
      </w:r>
      <w:r w:rsidRPr="00080724">
        <w:rPr>
          <w:rFonts w:ascii="Times New Roman" w:eastAsia="Times New Roman" w:hAnsi="Times New Roman" w:cs="Times New Roman"/>
          <w:color w:val="1F497D" w:themeColor="text2"/>
          <w:sz w:val="28"/>
          <w:szCs w:val="26"/>
          <w:lang w:eastAsia="ru-RU"/>
        </w:rPr>
        <w:t>проводить огневые, покрасочные и другие пожароопасные и взрывопожароопасные работы;</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-использовать ставни на окнах для затемнения помещений;</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 уменьшать ширину проходов между рядами и устанавливать в проходах</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дополнительные кресла, стулья и т. п.;</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полностью гасить свет в помещении во время спектаклей или представлений;</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допускать заполнение помещений людьми сверх установленной нормы.</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p>
    <w:p w:rsidR="00080724" w:rsidRPr="00080724" w:rsidRDefault="00080724" w:rsidP="00B02B7A">
      <w:pPr>
        <w:spacing w:after="0" w:line="408" w:lineRule="atLeast"/>
        <w:jc w:val="both"/>
        <w:rPr>
          <w:rFonts w:ascii="Times New Roman" w:eastAsia="Times New Roman" w:hAnsi="Times New Roman" w:cs="Times New Roman"/>
          <w:b/>
          <w:bCs/>
          <w:color w:val="FF0000"/>
          <w:sz w:val="28"/>
          <w:szCs w:val="26"/>
          <w:lang w:eastAsia="ru-RU"/>
        </w:rPr>
      </w:pPr>
      <w:r w:rsidRPr="00080724">
        <w:rPr>
          <w:rFonts w:ascii="Times New Roman" w:eastAsia="Times New Roman" w:hAnsi="Times New Roman" w:cs="Times New Roman"/>
          <w:b/>
          <w:bCs/>
          <w:color w:val="FF0000"/>
          <w:sz w:val="28"/>
          <w:szCs w:val="26"/>
          <w:lang w:eastAsia="ru-RU"/>
        </w:rPr>
        <w:t>Действия в случае возникновения пожара.</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 xml:space="preserve">В случае </w:t>
      </w:r>
      <w:proofErr w:type="gramStart"/>
      <w:r w:rsidRPr="00080724">
        <w:rPr>
          <w:rFonts w:ascii="Times New Roman" w:eastAsia="Times New Roman" w:hAnsi="Times New Roman" w:cs="Times New Roman"/>
          <w:color w:val="1F497D" w:themeColor="text2"/>
          <w:sz w:val="28"/>
          <w:szCs w:val="26"/>
          <w:lang w:eastAsia="ru-RU"/>
        </w:rPr>
        <w:t>возникновения пожара действия работников детских учреждений</w:t>
      </w:r>
      <w:proofErr w:type="gramEnd"/>
      <w:r w:rsidRPr="00080724">
        <w:rPr>
          <w:rFonts w:ascii="Times New Roman" w:eastAsia="Times New Roman" w:hAnsi="Times New Roman" w:cs="Times New Roman"/>
          <w:color w:val="1F497D" w:themeColor="text2"/>
          <w:sz w:val="28"/>
          <w:szCs w:val="26"/>
          <w:lang w:eastAsia="ru-RU"/>
        </w:rPr>
        <w:t xml:space="preserve">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lastRenderedPageBreak/>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в) известить о пожаре руководителя детского учреждения или заменяющего его работника;</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г) организовать встречу пожарных подразделений, принять меры по тушению</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пожара имеющимися в учреждении средствами пожаротушения.</w:t>
      </w:r>
    </w:p>
    <w:p w:rsidR="00080724" w:rsidRPr="00080724" w:rsidRDefault="00080724" w:rsidP="00B02B7A">
      <w:pPr>
        <w:spacing w:after="0" w:line="408" w:lineRule="atLeast"/>
        <w:jc w:val="both"/>
        <w:rPr>
          <w:rFonts w:ascii="Times New Roman" w:eastAsia="Times New Roman" w:hAnsi="Times New Roman" w:cs="Times New Roman"/>
          <w:sz w:val="28"/>
          <w:szCs w:val="26"/>
          <w:lang w:eastAsia="ru-RU"/>
        </w:rPr>
      </w:pPr>
    </w:p>
    <w:p w:rsidR="00080724" w:rsidRPr="00080724" w:rsidRDefault="00080724" w:rsidP="00B02B7A">
      <w:pPr>
        <w:spacing w:after="0" w:line="408" w:lineRule="atLeast"/>
        <w:jc w:val="both"/>
        <w:rPr>
          <w:rFonts w:ascii="Times New Roman" w:eastAsia="Times New Roman" w:hAnsi="Times New Roman" w:cs="Times New Roman"/>
          <w:b/>
          <w:bCs/>
          <w:color w:val="FF0000"/>
          <w:sz w:val="28"/>
          <w:szCs w:val="26"/>
          <w:lang w:eastAsia="ru-RU"/>
        </w:rPr>
      </w:pPr>
      <w:r w:rsidRPr="00080724">
        <w:rPr>
          <w:rFonts w:ascii="Times New Roman" w:eastAsia="Times New Roman" w:hAnsi="Times New Roman" w:cs="Times New Roman"/>
          <w:b/>
          <w:bCs/>
          <w:color w:val="FF0000"/>
          <w:sz w:val="28"/>
          <w:szCs w:val="26"/>
          <w:lang w:eastAsia="ru-RU"/>
        </w:rPr>
        <w:t>Основные меры безопасности при обращении с пиротехникой.</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080724" w:rsidRPr="00080724" w:rsidRDefault="00080724" w:rsidP="00B02B7A">
      <w:pPr>
        <w:spacing w:after="0" w:line="408" w:lineRule="atLeast"/>
        <w:jc w:val="both"/>
        <w:rPr>
          <w:rFonts w:ascii="Times New Roman" w:eastAsia="Times New Roman" w:hAnsi="Times New Roman" w:cs="Times New Roman"/>
          <w:sz w:val="28"/>
          <w:szCs w:val="26"/>
          <w:lang w:eastAsia="ru-RU"/>
        </w:rPr>
      </w:pPr>
    </w:p>
    <w:p w:rsidR="00080724" w:rsidRPr="00080724" w:rsidRDefault="00080724" w:rsidP="00B02B7A">
      <w:pPr>
        <w:spacing w:after="0" w:line="408" w:lineRule="atLeast"/>
        <w:jc w:val="both"/>
        <w:rPr>
          <w:rFonts w:ascii="Times New Roman" w:eastAsia="Times New Roman" w:hAnsi="Times New Roman" w:cs="Times New Roman"/>
          <w:b/>
          <w:bCs/>
          <w:color w:val="FF0000"/>
          <w:sz w:val="28"/>
          <w:szCs w:val="26"/>
          <w:lang w:eastAsia="ru-RU"/>
        </w:rPr>
      </w:pPr>
      <w:r w:rsidRPr="00080724">
        <w:rPr>
          <w:rFonts w:ascii="Times New Roman" w:eastAsia="Times New Roman" w:hAnsi="Times New Roman" w:cs="Times New Roman"/>
          <w:b/>
          <w:bCs/>
          <w:color w:val="FF0000"/>
          <w:sz w:val="28"/>
          <w:szCs w:val="26"/>
          <w:lang w:eastAsia="ru-RU"/>
        </w:rPr>
        <w:t>Перед использованием пиротехнических изделий необходимо:</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p>
    <w:p w:rsidR="00080724" w:rsidRPr="00080724" w:rsidRDefault="00080724" w:rsidP="00B02B7A">
      <w:pPr>
        <w:spacing w:after="0" w:line="408" w:lineRule="atLeast"/>
        <w:jc w:val="both"/>
        <w:rPr>
          <w:rFonts w:ascii="Times New Roman" w:eastAsia="Times New Roman" w:hAnsi="Times New Roman" w:cs="Times New Roman"/>
          <w:b/>
          <w:bCs/>
          <w:color w:val="FF0000"/>
          <w:sz w:val="28"/>
          <w:szCs w:val="26"/>
          <w:lang w:eastAsia="ru-RU"/>
        </w:rPr>
      </w:pPr>
      <w:r w:rsidRPr="00080724">
        <w:rPr>
          <w:rFonts w:ascii="Times New Roman" w:eastAsia="Times New Roman" w:hAnsi="Times New Roman" w:cs="Times New Roman"/>
          <w:b/>
          <w:bCs/>
          <w:color w:val="FF0000"/>
          <w:sz w:val="28"/>
          <w:szCs w:val="26"/>
          <w:lang w:eastAsia="ru-RU"/>
        </w:rPr>
        <w:t>Категорически запрещается:</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 использовать приобретённую пиротехнику до ознакомления с инструкцией по применению и данных мер безопасности;</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lastRenderedPageBreak/>
        <w:t>- применять пиротехнику при ветре более 5 м/</w:t>
      </w:r>
      <w:proofErr w:type="gramStart"/>
      <w:r w:rsidRPr="00080724">
        <w:rPr>
          <w:rFonts w:ascii="Times New Roman" w:eastAsia="Times New Roman" w:hAnsi="Times New Roman" w:cs="Times New Roman"/>
          <w:color w:val="1F497D" w:themeColor="text2"/>
          <w:sz w:val="28"/>
          <w:szCs w:val="26"/>
          <w:lang w:eastAsia="ru-RU"/>
        </w:rPr>
        <w:t>с</w:t>
      </w:r>
      <w:proofErr w:type="gramEnd"/>
      <w:r w:rsidRPr="00080724">
        <w:rPr>
          <w:rFonts w:ascii="Times New Roman" w:eastAsia="Times New Roman" w:hAnsi="Times New Roman" w:cs="Times New Roman"/>
          <w:color w:val="1F497D" w:themeColor="text2"/>
          <w:sz w:val="28"/>
          <w:szCs w:val="26"/>
          <w:lang w:eastAsia="ru-RU"/>
        </w:rPr>
        <w:t>;</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proofErr w:type="gramStart"/>
      <w:r w:rsidRPr="00080724">
        <w:rPr>
          <w:rFonts w:ascii="Times New Roman" w:eastAsia="Times New Roman" w:hAnsi="Times New Roman" w:cs="Times New Roman"/>
          <w:color w:val="1F497D" w:themeColor="text2"/>
          <w:sz w:val="28"/>
          <w:szCs w:val="26"/>
          <w:lang w:eastAsia="ru-RU"/>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080724">
        <w:rPr>
          <w:rFonts w:ascii="Times New Roman" w:eastAsia="Times New Roman" w:hAnsi="Times New Roman" w:cs="Times New Roman"/>
          <w:color w:val="1F497D" w:themeColor="text2"/>
          <w:sz w:val="28"/>
          <w:szCs w:val="26"/>
          <w:lang w:eastAsia="ru-RU"/>
        </w:rPr>
        <w:t>электронапряжения</w:t>
      </w:r>
      <w:proofErr w:type="spellEnd"/>
      <w:r w:rsidRPr="00080724">
        <w:rPr>
          <w:rFonts w:ascii="Times New Roman" w:eastAsia="Times New Roman" w:hAnsi="Times New Roman" w:cs="Times New Roman"/>
          <w:color w:val="1F497D" w:themeColor="text2"/>
          <w:sz w:val="28"/>
          <w:szCs w:val="26"/>
          <w:lang w:eastAsia="ru-RU"/>
        </w:rPr>
        <w:t>;</w:t>
      </w:r>
      <w:proofErr w:type="gramEnd"/>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 наклоняться над изделием во время его использования;</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 использовать изделия с истёкшим сроком годности; с видимыми повреждениями.</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 разрешать детям самостоятельно приводить в действие пиротехнические изделия.</w:t>
      </w:r>
    </w:p>
    <w:p w:rsidR="00080724" w:rsidRPr="00080724" w:rsidRDefault="00080724" w:rsidP="00B02B7A">
      <w:pPr>
        <w:spacing w:after="0" w:line="408" w:lineRule="atLeast"/>
        <w:jc w:val="both"/>
        <w:rPr>
          <w:rFonts w:ascii="Times New Roman" w:eastAsia="Times New Roman" w:hAnsi="Times New Roman" w:cs="Times New Roman"/>
          <w:color w:val="1F497D" w:themeColor="text2"/>
          <w:sz w:val="28"/>
          <w:szCs w:val="26"/>
          <w:lang w:eastAsia="ru-RU"/>
        </w:rPr>
      </w:pPr>
      <w:r w:rsidRPr="00080724">
        <w:rPr>
          <w:rFonts w:ascii="Times New Roman" w:eastAsia="Times New Roman" w:hAnsi="Times New Roman" w:cs="Times New Roman"/>
          <w:color w:val="1F497D" w:themeColor="text2"/>
          <w:sz w:val="28"/>
          <w:szCs w:val="26"/>
          <w:lang w:eastAsia="ru-RU"/>
        </w:rPr>
        <w:t>- сушить намокшие пиротехнические изделия на отопительных приборах-батареях отопления, обогревателях и т.п.</w:t>
      </w:r>
    </w:p>
    <w:p w:rsidR="00080724" w:rsidRPr="00B02B7A" w:rsidRDefault="00080724" w:rsidP="00080724">
      <w:pPr>
        <w:spacing w:after="0" w:line="408" w:lineRule="atLeast"/>
        <w:jc w:val="both"/>
        <w:rPr>
          <w:rFonts w:ascii="Times New Roman" w:eastAsia="Times New Roman" w:hAnsi="Times New Roman" w:cs="Times New Roman"/>
          <w:color w:val="1F497D" w:themeColor="text2"/>
          <w:sz w:val="24"/>
          <w:szCs w:val="24"/>
          <w:lang w:eastAsia="ru-RU"/>
        </w:rPr>
      </w:pPr>
    </w:p>
    <w:p w:rsidR="00080724" w:rsidRDefault="00080724" w:rsidP="00080724">
      <w:pPr>
        <w:spacing w:after="0" w:line="408" w:lineRule="atLeast"/>
        <w:jc w:val="both"/>
        <w:rPr>
          <w:rFonts w:ascii="Times New Roman" w:eastAsia="Times New Roman" w:hAnsi="Times New Roman" w:cs="Times New Roman"/>
          <w:sz w:val="24"/>
          <w:szCs w:val="24"/>
          <w:lang w:eastAsia="ru-RU"/>
        </w:rPr>
      </w:pPr>
    </w:p>
    <w:p w:rsidR="00B02B7A" w:rsidRDefault="00B02B7A" w:rsidP="00080724">
      <w:pPr>
        <w:spacing w:after="0" w:line="408" w:lineRule="atLeast"/>
        <w:jc w:val="both"/>
        <w:rPr>
          <w:rFonts w:ascii="Times New Roman" w:eastAsia="Times New Roman" w:hAnsi="Times New Roman" w:cs="Times New Roman"/>
          <w:sz w:val="24"/>
          <w:szCs w:val="24"/>
          <w:lang w:eastAsia="ru-RU"/>
        </w:rPr>
      </w:pPr>
    </w:p>
    <w:p w:rsidR="00B02B7A" w:rsidRDefault="00B02B7A" w:rsidP="00080724">
      <w:pPr>
        <w:spacing w:after="0" w:line="408" w:lineRule="atLeast"/>
        <w:jc w:val="both"/>
        <w:rPr>
          <w:rFonts w:ascii="Times New Roman" w:eastAsia="Times New Roman" w:hAnsi="Times New Roman" w:cs="Times New Roman"/>
          <w:sz w:val="24"/>
          <w:szCs w:val="24"/>
          <w:lang w:eastAsia="ru-RU"/>
        </w:rPr>
      </w:pPr>
    </w:p>
    <w:p w:rsidR="00B02B7A" w:rsidRDefault="00B02B7A" w:rsidP="00080724">
      <w:pPr>
        <w:spacing w:after="0" w:line="408" w:lineRule="atLeast"/>
        <w:jc w:val="both"/>
        <w:rPr>
          <w:rFonts w:ascii="Times New Roman" w:eastAsia="Times New Roman" w:hAnsi="Times New Roman" w:cs="Times New Roman"/>
          <w:sz w:val="24"/>
          <w:szCs w:val="24"/>
          <w:lang w:eastAsia="ru-RU"/>
        </w:rPr>
      </w:pPr>
    </w:p>
    <w:p w:rsidR="00B02B7A" w:rsidRDefault="00B02B7A" w:rsidP="00080724">
      <w:pPr>
        <w:spacing w:after="0" w:line="408" w:lineRule="atLeast"/>
        <w:jc w:val="both"/>
        <w:rPr>
          <w:rFonts w:ascii="Times New Roman" w:eastAsia="Times New Roman" w:hAnsi="Times New Roman" w:cs="Times New Roman"/>
          <w:sz w:val="24"/>
          <w:szCs w:val="24"/>
          <w:lang w:eastAsia="ru-RU"/>
        </w:rPr>
      </w:pPr>
    </w:p>
    <w:p w:rsidR="00B02B7A" w:rsidRDefault="00B02B7A" w:rsidP="00080724">
      <w:pPr>
        <w:spacing w:after="0" w:line="408" w:lineRule="atLeast"/>
        <w:jc w:val="both"/>
        <w:rPr>
          <w:rFonts w:ascii="Times New Roman" w:eastAsia="Times New Roman" w:hAnsi="Times New Roman" w:cs="Times New Roman"/>
          <w:sz w:val="24"/>
          <w:szCs w:val="24"/>
          <w:lang w:eastAsia="ru-RU"/>
        </w:rPr>
      </w:pPr>
    </w:p>
    <w:sectPr w:rsidR="00B02B7A" w:rsidSect="001D5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80724"/>
    <w:rsid w:val="00080724"/>
    <w:rsid w:val="001D56E4"/>
    <w:rsid w:val="00357127"/>
    <w:rsid w:val="0043332E"/>
    <w:rsid w:val="005D55C2"/>
    <w:rsid w:val="009755FD"/>
    <w:rsid w:val="00B02B7A"/>
    <w:rsid w:val="00B42FB3"/>
    <w:rsid w:val="00D3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E4"/>
  </w:style>
  <w:style w:type="paragraph" w:styleId="1">
    <w:name w:val="heading 1"/>
    <w:basedOn w:val="a"/>
    <w:link w:val="10"/>
    <w:uiPriority w:val="9"/>
    <w:qFormat/>
    <w:rsid w:val="000807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72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0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07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07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72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0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07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5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C49E-DC10-4EE0-A0C1-E18DF078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dc:creator>
  <cp:lastModifiedBy>Секретарь</cp:lastModifiedBy>
  <cp:revision>2</cp:revision>
  <dcterms:created xsi:type="dcterms:W3CDTF">2017-12-25T13:01:00Z</dcterms:created>
  <dcterms:modified xsi:type="dcterms:W3CDTF">2017-12-25T13:01:00Z</dcterms:modified>
</cp:coreProperties>
</file>